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81"/>
      </w:pPr>
      <w:r>
        <w:rPr/>
        <w:drawing>
          <wp:inline distT="0" distB="0" distL="0" distR="0">
            <wp:extent cx="1834779" cy="8183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779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sz w:val="13"/>
        </w:rPr>
      </w:pPr>
    </w:p>
    <w:p>
      <w:pPr>
        <w:pStyle w:val="Title"/>
        <w:rPr>
          <w:u w:val="none"/>
        </w:rPr>
      </w:pPr>
      <w:r>
        <w:rPr>
          <w:u w:val="none"/>
        </w:rPr>
        <w:t>TITULACIONES DE GRADO Y MÁSTER</w:t>
      </w:r>
      <w:r>
        <w:rPr>
          <w:spacing w:val="1"/>
          <w:u w:val="none"/>
        </w:rPr>
        <w:t> </w:t>
      </w:r>
      <w:r>
        <w:rPr>
          <w:u w:val="single"/>
        </w:rPr>
        <w:t>SOLICITUD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MODIFICACIÓN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MATRÍCULA</w:t>
      </w:r>
    </w:p>
    <w:p>
      <w:pPr>
        <w:pStyle w:val="Heading1"/>
        <w:spacing w:before="1"/>
        <w:ind w:left="3002" w:right="2775"/>
        <w:jc w:val="center"/>
        <w:rPr>
          <w:rFonts w:ascii="Times New Roman" w:hAnsi="Times New Roman"/>
        </w:rPr>
      </w:pPr>
      <w:r>
        <w:rPr>
          <w:sz w:val="26"/>
        </w:rPr>
        <w:t>(C</w:t>
      </w:r>
      <w:r>
        <w:rPr>
          <w:rFonts w:ascii="Times New Roman" w:hAnsi="Times New Roman"/>
        </w:rPr>
        <w:t>ambio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asignaturas,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ampliación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anulación)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*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1535"/>
        <w:gridCol w:w="2016"/>
        <w:gridCol w:w="4739"/>
      </w:tblGrid>
      <w:tr>
        <w:trPr>
          <w:trHeight w:val="240" w:hRule="atLeast"/>
        </w:trPr>
        <w:tc>
          <w:tcPr>
            <w:tcW w:w="23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D./Dª.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DNI/PASAPORTE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3"/>
              <w:ind w:left="1664"/>
              <w:rPr>
                <w:b/>
                <w:sz w:val="20"/>
              </w:rPr>
            </w:pPr>
            <w:r>
              <w:rPr>
                <w:b/>
                <w:sz w:val="20"/>
              </w:rPr>
              <w:t>TFNO.</w:t>
            </w:r>
          </w:p>
        </w:tc>
      </w:tr>
      <w:tr>
        <w:trPr>
          <w:trHeight w:val="345" w:hRule="atLeast"/>
        </w:trPr>
        <w:tc>
          <w:tcPr>
            <w:tcW w:w="1062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ELECTRÓNICO</w:t>
            </w:r>
          </w:p>
        </w:tc>
      </w:tr>
      <w:tr>
        <w:trPr>
          <w:trHeight w:val="345" w:hRule="atLeast"/>
        </w:trPr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6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6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ESC.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6"/>
              <w:ind w:left="722" w:right="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PISO</w:t>
            </w:r>
          </w:p>
        </w:tc>
        <w:tc>
          <w:tcPr>
            <w:tcW w:w="47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6"/>
              <w:ind w:left="707"/>
              <w:rPr>
                <w:b/>
                <w:sz w:val="20"/>
              </w:rPr>
            </w:pPr>
            <w:r>
              <w:rPr>
                <w:b/>
                <w:sz w:val="20"/>
              </w:rPr>
              <w:t>PUERTA/LETRA</w:t>
            </w:r>
          </w:p>
        </w:tc>
      </w:tr>
      <w:tr>
        <w:trPr>
          <w:trHeight w:val="345" w:hRule="atLeast"/>
        </w:trPr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C.P.: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3"/>
              <w:ind w:left="837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47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15"/>
        </w:rPr>
      </w:pPr>
    </w:p>
    <w:p>
      <w:pPr>
        <w:spacing w:before="100"/>
        <w:ind w:left="580" w:right="0" w:firstLine="0"/>
        <w:jc w:val="left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E</w:t>
      </w:r>
      <w:r>
        <w:rPr>
          <w:rFonts w:ascii="Verdana"/>
          <w:b/>
          <w:spacing w:val="-1"/>
          <w:sz w:val="24"/>
        </w:rPr>
        <w:t> </w:t>
      </w:r>
      <w:r>
        <w:rPr>
          <w:rFonts w:ascii="Verdana"/>
          <w:b/>
          <w:sz w:val="24"/>
        </w:rPr>
        <w:t>X</w:t>
      </w:r>
      <w:r>
        <w:rPr>
          <w:rFonts w:ascii="Verdana"/>
          <w:b/>
          <w:spacing w:val="-2"/>
          <w:sz w:val="24"/>
        </w:rPr>
        <w:t> </w:t>
      </w:r>
      <w:r>
        <w:rPr>
          <w:rFonts w:ascii="Verdana"/>
          <w:b/>
          <w:sz w:val="24"/>
        </w:rPr>
        <w:t>P</w:t>
      </w:r>
      <w:r>
        <w:rPr>
          <w:rFonts w:ascii="Verdana"/>
          <w:b/>
          <w:spacing w:val="1"/>
          <w:sz w:val="24"/>
        </w:rPr>
        <w:t> </w:t>
      </w:r>
      <w:r>
        <w:rPr>
          <w:rFonts w:ascii="Verdana"/>
          <w:b/>
          <w:sz w:val="24"/>
        </w:rPr>
        <w:t>O</w:t>
      </w:r>
      <w:r>
        <w:rPr>
          <w:rFonts w:ascii="Verdana"/>
          <w:b/>
          <w:spacing w:val="-1"/>
          <w:sz w:val="24"/>
        </w:rPr>
        <w:t> </w:t>
      </w:r>
      <w:r>
        <w:rPr>
          <w:rFonts w:ascii="Verdana"/>
          <w:b/>
          <w:sz w:val="24"/>
        </w:rPr>
        <w:t>N E</w:t>
      </w:r>
    </w:p>
    <w:p>
      <w:pPr>
        <w:pStyle w:val="BodyText"/>
        <w:spacing w:before="5"/>
        <w:rPr>
          <w:rFonts w:ascii="Verdana"/>
          <w:b/>
        </w:rPr>
      </w:pPr>
      <w:r>
        <w:rPr/>
        <w:pict>
          <v:group style="position:absolute;margin-left:40.924999pt;margin-top:14.406748pt;width:523.5pt;height:95.1pt;mso-position-horizontal-relative:page;mso-position-vertical-relative:paragraph;z-index:-15728640;mso-wrap-distance-left:0;mso-wrap-distance-right:0" coordorigin="818,288" coordsize="10470,1902">
            <v:rect style="position:absolute;left:826;top:295;width:10455;height:1887" filled="false" stroked="true" strokeweight=".75pt" strokecolor="#000000">
              <v:stroke dashstyle="solid"/>
            </v:rect>
            <v:shape style="position:absolute;left:976;top:647;width:10080;height:1241" coordorigin="977,647" coordsize="10080,1241" path="m977,647l11057,647m977,1060l11057,1060m977,1475l11057,1475m977,1888l11057,1888e" filled="false" stroked="true" strokeweight=".48pt" strokecolor="#bfbfbf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ind w:left="580"/>
        <w:rPr>
          <w:rFonts w:ascii="Verdana"/>
        </w:rPr>
      </w:pPr>
      <w:r>
        <w:rPr>
          <w:rFonts w:ascii="Verdana"/>
        </w:rPr>
        <w:t>S</w:t>
      </w:r>
      <w:r>
        <w:rPr>
          <w:rFonts w:ascii="Verdana"/>
          <w:spacing w:val="-1"/>
        </w:rPr>
        <w:t> </w:t>
      </w:r>
      <w:r>
        <w:rPr>
          <w:rFonts w:ascii="Verdana"/>
        </w:rPr>
        <w:t>O</w:t>
      </w:r>
      <w:r>
        <w:rPr>
          <w:rFonts w:ascii="Verdana"/>
          <w:spacing w:val="-1"/>
        </w:rPr>
        <w:t> </w:t>
      </w:r>
      <w:r>
        <w:rPr>
          <w:rFonts w:ascii="Verdana"/>
        </w:rPr>
        <w:t>L I C</w:t>
      </w:r>
      <w:r>
        <w:rPr>
          <w:rFonts w:ascii="Verdana"/>
          <w:spacing w:val="-1"/>
        </w:rPr>
        <w:t> </w:t>
      </w:r>
      <w:r>
        <w:rPr>
          <w:rFonts w:ascii="Verdana"/>
        </w:rPr>
        <w:t>I T</w:t>
      </w:r>
      <w:r>
        <w:rPr>
          <w:rFonts w:ascii="Verdana"/>
          <w:spacing w:val="-1"/>
        </w:rPr>
        <w:t> </w:t>
      </w:r>
      <w:r>
        <w:rPr>
          <w:rFonts w:ascii="Verdana"/>
        </w:rPr>
        <w:t>A</w:t>
      </w:r>
    </w:p>
    <w:p>
      <w:pPr>
        <w:pStyle w:val="BodyText"/>
        <w:spacing w:before="7"/>
        <w:rPr>
          <w:rFonts w:ascii="Verdana"/>
          <w:b/>
          <w:sz w:val="15"/>
        </w:rPr>
      </w:pPr>
      <w:r>
        <w:rPr/>
        <w:pict>
          <v:group style="position:absolute;margin-left:37.924999pt;margin-top:11.441015pt;width:526.5pt;height:114pt;mso-position-horizontal-relative:page;mso-position-vertical-relative:paragraph;z-index:-15728128;mso-wrap-distance-left:0;mso-wrap-distance-right:0" coordorigin="758,229" coordsize="10530,2280">
            <v:rect style="position:absolute;left:766;top:236;width:10515;height:2265" filled="false" stroked="true" strokeweight=".75pt" strokecolor="#000000">
              <v:stroke dashstyle="solid"/>
            </v:rect>
            <v:shape style="position:absolute;left:916;top:589;width:10202;height:1654" coordorigin="917,589" coordsize="10202,1654" path="m917,589l11117,589m917,1002l11119,1002m917,1415l11117,1415m917,1830l11117,1830m917,2243l11119,2243e" filled="false" stroked="true" strokeweight=".48pt" strokecolor="#bfbfbf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tabs>
          <w:tab w:pos="1300" w:val="left" w:leader="none"/>
          <w:tab w:pos="3724" w:val="left" w:leader="none"/>
        </w:tabs>
        <w:spacing w:before="75"/>
        <w:ind w:right="4675"/>
        <w:jc w:val="right"/>
        <w:rPr>
          <w:rFonts w:ascii="Verdana" w:hAnsi="Verdana"/>
        </w:rPr>
      </w:pPr>
      <w:r>
        <w:rPr>
          <w:rFonts w:ascii="Verdana" w:hAnsi="Verdana"/>
        </w:rPr>
        <w:t>León,</w:t>
      </w:r>
      <w:r>
        <w:rPr>
          <w:rFonts w:ascii="Verdana" w:hAnsi="Verdana"/>
          <w:spacing w:val="-3"/>
        </w:rPr>
        <w:t> </w:t>
      </w:r>
      <w:r>
        <w:rPr>
          <w:rFonts w:ascii="Verdana" w:hAnsi="Verdana"/>
        </w:rPr>
        <w:t>a</w:t>
        <w:tab/>
        <w:t>de</w:t>
        <w:tab/>
        <w:t>de 20</w:t>
      </w:r>
    </w:p>
    <w:p>
      <w:pPr>
        <w:pStyle w:val="BodyText"/>
        <w:spacing w:before="2"/>
        <w:ind w:right="4730"/>
        <w:jc w:val="right"/>
        <w:rPr>
          <w:rFonts w:ascii="Verdana"/>
        </w:rPr>
      </w:pPr>
      <w:r>
        <w:rPr>
          <w:rFonts w:ascii="Verdana"/>
        </w:rPr>
        <w:t>(Firma</w:t>
      </w:r>
      <w:r>
        <w:rPr>
          <w:rFonts w:ascii="Verdana"/>
          <w:spacing w:val="-3"/>
        </w:rPr>
        <w:t> </w:t>
      </w:r>
      <w:r>
        <w:rPr>
          <w:rFonts w:ascii="Verdana"/>
        </w:rPr>
        <w:t>del/de</w:t>
      </w:r>
      <w:r>
        <w:rPr>
          <w:rFonts w:ascii="Verdana"/>
          <w:spacing w:val="-4"/>
        </w:rPr>
        <w:t> </w:t>
      </w:r>
      <w:r>
        <w:rPr>
          <w:rFonts w:ascii="Verdana"/>
        </w:rPr>
        <w:t>la</w:t>
      </w:r>
      <w:r>
        <w:rPr>
          <w:rFonts w:ascii="Verdana"/>
          <w:spacing w:val="-3"/>
        </w:rPr>
        <w:t> </w:t>
      </w:r>
      <w:r>
        <w:rPr>
          <w:rFonts w:ascii="Verdana"/>
        </w:rPr>
        <w:t>estudiante)</w:t>
      </w:r>
    </w:p>
    <w:p>
      <w:pPr>
        <w:pStyle w:val="BodyText"/>
        <w:rPr>
          <w:rFonts w:ascii="Verdana"/>
          <w:sz w:val="24"/>
        </w:rPr>
      </w:pPr>
    </w:p>
    <w:p>
      <w:pPr>
        <w:pStyle w:val="BodyText"/>
        <w:tabs>
          <w:tab w:pos="7029" w:val="left" w:leader="none"/>
        </w:tabs>
        <w:spacing w:before="195"/>
        <w:ind w:left="1996"/>
        <w:rPr>
          <w:rFonts w:ascii="Verdana"/>
        </w:rPr>
      </w:pPr>
      <w:r>
        <w:rPr>
          <w:rFonts w:ascii="Verdana"/>
        </w:rPr>
        <w:t>Fdo.:</w:t>
      </w:r>
      <w:r>
        <w:rPr>
          <w:rFonts w:ascii="Verdana"/>
          <w:u w:val="single"/>
        </w:rPr>
        <w:t> </w:t>
        <w:tab/>
      </w:r>
    </w:p>
    <w:p>
      <w:pPr>
        <w:pStyle w:val="BodyText"/>
        <w:spacing w:before="11"/>
        <w:rPr>
          <w:rFonts w:ascii="Verdana"/>
          <w:sz w:val="19"/>
        </w:rPr>
      </w:pPr>
    </w:p>
    <w:p>
      <w:pPr>
        <w:pStyle w:val="BodyText"/>
        <w:spacing w:line="276" w:lineRule="auto" w:before="1"/>
        <w:ind w:left="296" w:right="174"/>
        <w:jc w:val="both"/>
      </w:pPr>
      <w:r>
        <w:rPr>
          <w:sz w:val="24"/>
        </w:rPr>
        <w:t>*</w:t>
      </w:r>
      <w:r>
        <w:rPr/>
        <w:t>De acuerdo con la Normativa de Modificación, Anulación de Matrícula y Devolución de Precios Públicos de la Universidad de</w:t>
      </w:r>
      <w:r>
        <w:rPr>
          <w:spacing w:val="1"/>
        </w:rPr>
        <w:t> </w:t>
      </w:r>
      <w:r>
        <w:rPr/>
        <w:t>León, aprobada en Consejo de Gobierno en septiembre de 2021, los estudiantes de grado y máster podrán solicitar, de forma</w:t>
      </w:r>
      <w:r>
        <w:rPr>
          <w:spacing w:val="1"/>
        </w:rPr>
        <w:t> </w:t>
      </w:r>
      <w:r>
        <w:rPr/>
        <w:t>excepcional, modificaciones de matrícula, tanto del primer semestre como del segundo, en el plazo de </w:t>
      </w:r>
      <w:r>
        <w:rPr>
          <w:b/>
        </w:rPr>
        <w:t>SIETE DÍAS HÁBILES </w:t>
      </w:r>
      <w:r>
        <w:rPr/>
        <w:t>a</w:t>
      </w:r>
      <w:r>
        <w:rPr>
          <w:spacing w:val="1"/>
        </w:rPr>
        <w:t> </w:t>
      </w:r>
      <w:r>
        <w:rPr/>
        <w:t>partir del comienzo de la actividad académica. Si la matrícula se realiza con posterioridad al comienzo de la actividad académica,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3"/>
        </w:rPr>
        <w:t> </w:t>
      </w:r>
      <w:r>
        <w:rPr/>
        <w:t>comenzará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contar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día siguiente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formalizar la</w:t>
      </w:r>
      <w:r>
        <w:rPr>
          <w:spacing w:val="4"/>
        </w:rPr>
        <w:t> </w:t>
      </w:r>
      <w:r>
        <w:rPr/>
        <w:t>matrícula.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tabs>
          <w:tab w:pos="10399" w:val="left" w:leader="none"/>
        </w:tabs>
        <w:spacing w:line="293" w:lineRule="exact" w:before="51"/>
      </w:pPr>
      <w:r>
        <w:rPr/>
        <w:t>Sr.</w:t>
      </w:r>
      <w:r>
        <w:rPr>
          <w:spacing w:val="-1"/>
        </w:rPr>
        <w:t> </w:t>
      </w:r>
      <w:r>
        <w:rPr/>
        <w:t>DECANO/DIRECTOR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spacing w:line="195" w:lineRule="exact" w:before="0"/>
        <w:ind w:left="152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(Grados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Másteres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dependientes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Centros)</w:t>
      </w:r>
    </w:p>
    <w:p>
      <w:pPr>
        <w:pStyle w:val="Heading1"/>
        <w:spacing w:line="293" w:lineRule="exact" w:before="3"/>
      </w:pPr>
      <w:r>
        <w:rPr/>
        <w:t>Sr.</w:t>
      </w:r>
      <w:r>
        <w:rPr>
          <w:spacing w:val="-2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ÁREA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ESTUDIOS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POSGRADO</w:t>
      </w:r>
    </w:p>
    <w:p>
      <w:pPr>
        <w:spacing w:line="195" w:lineRule="exact" w:before="0"/>
        <w:ind w:left="152" w:right="0" w:firstLine="0"/>
        <w:jc w:val="left"/>
        <w:rPr>
          <w:rFonts w:ascii="Calibri" w:hAnsi="Calibri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719999pt;margin-top:12.717277pt;width:533.75pt;height:30.5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5" w:right="2481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Puede consultar la información relativa a la protección de sus datos en el siguiente enlace:</w:t>
                  </w:r>
                  <w:r>
                    <w:rPr>
                      <w:rFonts w:ascii="Calibri" w:hAnsi="Calibri"/>
                      <w:spacing w:val="-47"/>
                      <w:sz w:val="22"/>
                    </w:rPr>
                    <w:t> </w:t>
                  </w:r>
                  <w:hyperlink r:id="rId6">
                    <w:r>
                      <w:rPr>
                        <w:rFonts w:ascii="Calibri" w:hAnsi="Calibri"/>
                        <w:color w:val="0462C1"/>
                        <w:sz w:val="22"/>
                        <w:u w:val="single" w:color="0462C1"/>
                      </w:rPr>
                      <w:t>http://www.unileon.es/estudiantes/tratamiento-datos-de-caracter-personal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>
          <w:rFonts w:ascii="Calibri" w:hAnsi="Calibri"/>
          <w:sz w:val="16"/>
        </w:rPr>
        <w:t>(Másteres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dependientes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la Unidad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Estudios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Posgrado)</w:t>
      </w:r>
    </w:p>
    <w:sectPr>
      <w:type w:val="continuous"/>
      <w:pgSz w:w="11910" w:h="16840"/>
      <w:pgMar w:top="580" w:bottom="28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3126" w:right="2899" w:hanging="2"/>
      <w:jc w:val="center"/>
    </w:pPr>
    <w:rPr>
      <w:rFonts w:ascii="Calibri" w:hAnsi="Calibri" w:eastAsia="Calibri" w:cs="Calibri"/>
      <w:b/>
      <w:bCs/>
      <w:sz w:val="26"/>
      <w:szCs w:val="26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nileon.es/estudiantes/tratamiento-datos-de-caracter-persona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SECCIÓN DE COORDINACIÓN DE CENTROS</dc:creator>
  <dc:title>INSTANCIA GENÉRICA</dc:title>
  <dcterms:created xsi:type="dcterms:W3CDTF">2022-02-28T09:39:09Z</dcterms:created>
  <dcterms:modified xsi:type="dcterms:W3CDTF">2022-02-28T09:39:09Z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